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amazon-rds-for-postgresql"/>
    <w:p>
      <w:pPr>
        <w:pStyle w:val="Heading1"/>
      </w:pPr>
      <w:r>
        <w:t xml:space="preserve">Amazon RDS for PostgreSQL</w:t>
      </w:r>
    </w:p>
    <w:bookmarkStart w:id="20" w:name="duration"/>
    <w:p>
      <w:pPr>
        <w:pStyle w:val="Heading2"/>
      </w:pPr>
      <w:r>
        <w:t xml:space="preserve">Duration</w:t>
      </w:r>
    </w:p>
    <w:p>
      <w:pPr>
        <w:pStyle w:val="FirstParagraph"/>
      </w:pPr>
      <w:r>
        <w:t xml:space="preserve">3 days</w:t>
      </w:r>
    </w:p>
    <w:bookmarkEnd w:id="20"/>
    <w:bookmarkStart w:id="21" w:name="description"/>
    <w:p>
      <w:pPr>
        <w:pStyle w:val="Heading2"/>
      </w:pPr>
      <w:r>
        <w:t xml:space="preserve">Description</w:t>
      </w:r>
    </w:p>
    <w:p>
      <w:pPr>
        <w:pStyle w:val="FirstParagraph"/>
      </w:pPr>
      <w:r>
        <w:t xml:space="preserve">This comprehensive course is designed for computer programming professionals seeking to deepen their understanding and skills in PostgreSQL administration, particularly in an Amazon RDS environment. The course covers a wide range of topics, from the basics of PostgreSQL and Amazon RDS, creating a database server, managing database parameters, to advanced topics like data migration, configuration, maintenance, security, performance tuning, and backup and restore procedures. The course also includes a section on troubleshooting common issues and best practices for security, performance, backup and recovery, monitoring, maintenance, and cost management. This course is a must for anyone looking to enhance their PostgreSQL administration skills and knowledge.</w:t>
      </w:r>
    </w:p>
    <w:bookmarkEnd w:id="21"/>
    <w:bookmarkStart w:id="22" w:name="objectives"/>
    <w:p>
      <w:pPr>
        <w:pStyle w:val="Heading2"/>
      </w:pPr>
      <w:r>
        <w:t xml:space="preserve">Objectives</w:t>
      </w:r>
    </w:p>
    <w:p>
      <w:pPr>
        <w:numPr>
          <w:ilvl w:val="0"/>
          <w:numId w:val="1001"/>
        </w:numPr>
        <w:pStyle w:val="Compact"/>
      </w:pPr>
      <w:r>
        <w:t xml:space="preserve">Understand the key features and architecture of PostgreSQL and Amazon RDS for PostgreSQL.</w:t>
      </w:r>
    </w:p>
    <w:p>
      <w:pPr>
        <w:numPr>
          <w:ilvl w:val="0"/>
          <w:numId w:val="1001"/>
        </w:numPr>
        <w:pStyle w:val="Compact"/>
      </w:pPr>
      <w:r>
        <w:t xml:space="preserve">Learn how to create a database server and manage different types of instances.</w:t>
      </w:r>
    </w:p>
    <w:p>
      <w:pPr>
        <w:numPr>
          <w:ilvl w:val="0"/>
          <w:numId w:val="1001"/>
        </w:numPr>
        <w:pStyle w:val="Compact"/>
      </w:pPr>
      <w:r>
        <w:t xml:space="preserve">Master the process of creating a database, setting parameters, and choosing options.</w:t>
      </w:r>
    </w:p>
    <w:p>
      <w:pPr>
        <w:numPr>
          <w:ilvl w:val="0"/>
          <w:numId w:val="1001"/>
        </w:numPr>
        <w:pStyle w:val="Compact"/>
      </w:pPr>
      <w:r>
        <w:t xml:space="preserve">Gain proficiency in exporting and importing data to and from Amazon RDS and S3.</w:t>
      </w:r>
    </w:p>
    <w:p>
      <w:pPr>
        <w:numPr>
          <w:ilvl w:val="0"/>
          <w:numId w:val="1001"/>
        </w:numPr>
        <w:pStyle w:val="Compact"/>
      </w:pPr>
      <w:r>
        <w:t xml:space="preserve">Learn how to configure and maintain PostgreSQL databases, including managed patches, upgrades, and instance maintenance.</w:t>
      </w:r>
    </w:p>
    <w:p>
      <w:pPr>
        <w:numPr>
          <w:ilvl w:val="0"/>
          <w:numId w:val="1001"/>
        </w:numPr>
        <w:pStyle w:val="Compact"/>
      </w:pPr>
      <w:r>
        <w:t xml:space="preserve">Understand and implement security measures, including data encryption in transit and at rest.</w:t>
      </w:r>
    </w:p>
    <w:p>
      <w:pPr>
        <w:numPr>
          <w:ilvl w:val="0"/>
          <w:numId w:val="1001"/>
        </w:numPr>
        <w:pStyle w:val="Compact"/>
      </w:pPr>
      <w:r>
        <w:t xml:space="preserve">Learn how to tune performance and manage storage types and auto-scaling.</w:t>
      </w:r>
    </w:p>
    <w:p>
      <w:pPr>
        <w:numPr>
          <w:ilvl w:val="0"/>
          <w:numId w:val="1001"/>
        </w:numPr>
        <w:pStyle w:val="Compact"/>
      </w:pPr>
      <w:r>
        <w:t xml:space="preserve">Master backup and restore procedures, including snapshots, automated and manual backups, and point-in-time recovery.</w:t>
      </w:r>
    </w:p>
    <w:bookmarkEnd w:id="22"/>
    <w:bookmarkStart w:id="23" w:name="prerequisites"/>
    <w:p>
      <w:pPr>
        <w:pStyle w:val="Heading2"/>
      </w:pPr>
      <w:r>
        <w:t xml:space="preserve">Prerequisites</w:t>
      </w:r>
    </w:p>
    <w:p>
      <w:pPr>
        <w:pStyle w:val="FirstParagraph"/>
      </w:pPr>
      <w:r>
        <w:t xml:space="preserve">No prior experience with PostgreSQL is necessary. Students should have a basic understanding of SQL and relational databases.</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Students are provided a cloud-based environment for all demonstrations and lab exercises.</w:t>
      </w:r>
    </w:p>
    <w:bookmarkEnd w:id="25"/>
    <w:bookmarkStart w:id="26" w:name="outline"/>
    <w:p>
      <w:pPr>
        <w:pStyle w:val="Heading2"/>
      </w:pPr>
      <w:r>
        <w:t xml:space="preserve">Outline</w:t>
      </w:r>
    </w:p>
    <w:p>
      <w:pPr>
        <w:numPr>
          <w:ilvl w:val="0"/>
          <w:numId w:val="1002"/>
        </w:numPr>
        <w:pStyle w:val="Compact"/>
      </w:pPr>
      <w:r>
        <w:t xml:space="preserve">Introduction to PostgreSQL Administration</w:t>
      </w:r>
    </w:p>
    <w:p>
      <w:pPr>
        <w:numPr>
          <w:ilvl w:val="1"/>
          <w:numId w:val="1003"/>
        </w:numPr>
        <w:pStyle w:val="Compact"/>
      </w:pPr>
      <w:r>
        <w:t xml:space="preserve">Overview of PostgreSQL</w:t>
      </w:r>
    </w:p>
    <w:p>
      <w:pPr>
        <w:numPr>
          <w:ilvl w:val="1"/>
          <w:numId w:val="1003"/>
        </w:numPr>
        <w:pStyle w:val="Compact"/>
      </w:pPr>
      <w:r>
        <w:t xml:space="preserve">PostgreSQL Architecture</w:t>
      </w:r>
    </w:p>
    <w:p>
      <w:pPr>
        <w:numPr>
          <w:ilvl w:val="1"/>
          <w:numId w:val="1003"/>
        </w:numPr>
        <w:pStyle w:val="Compact"/>
      </w:pPr>
      <w:r>
        <w:t xml:space="preserve">Key Features of PostgreSQL</w:t>
      </w:r>
    </w:p>
    <w:p>
      <w:pPr>
        <w:numPr>
          <w:ilvl w:val="1"/>
          <w:numId w:val="1003"/>
        </w:numPr>
        <w:pStyle w:val="Compact"/>
      </w:pPr>
      <w:r>
        <w:t xml:space="preserve">Key Features of Amazon RDS for PostgreSQL</w:t>
      </w:r>
    </w:p>
    <w:p>
      <w:pPr>
        <w:numPr>
          <w:ilvl w:val="0"/>
          <w:numId w:val="1002"/>
        </w:numPr>
        <w:pStyle w:val="Compact"/>
      </w:pPr>
      <w:r>
        <w:t xml:space="preserve">Create a Database Server</w:t>
      </w:r>
    </w:p>
    <w:p>
      <w:pPr>
        <w:numPr>
          <w:ilvl w:val="1"/>
          <w:numId w:val="1004"/>
        </w:numPr>
        <w:pStyle w:val="Compact"/>
      </w:pPr>
      <w:r>
        <w:t xml:space="preserve">What is an Amazon RDS Instance?</w:t>
      </w:r>
    </w:p>
    <w:p>
      <w:pPr>
        <w:numPr>
          <w:ilvl w:val="1"/>
          <w:numId w:val="1004"/>
        </w:numPr>
        <w:pStyle w:val="Compact"/>
      </w:pPr>
      <w:r>
        <w:t xml:space="preserve">Production vs. Development Instances</w:t>
      </w:r>
    </w:p>
    <w:p>
      <w:pPr>
        <w:numPr>
          <w:ilvl w:val="1"/>
          <w:numId w:val="1004"/>
        </w:numPr>
        <w:pStyle w:val="Compact"/>
      </w:pPr>
      <w:r>
        <w:t xml:space="preserve">Standalone Instance</w:t>
      </w:r>
    </w:p>
    <w:p>
      <w:pPr>
        <w:numPr>
          <w:ilvl w:val="1"/>
          <w:numId w:val="1004"/>
        </w:numPr>
        <w:pStyle w:val="Compact"/>
      </w:pPr>
      <w:r>
        <w:t xml:space="preserve">Clustered Instances</w:t>
      </w:r>
    </w:p>
    <w:p>
      <w:pPr>
        <w:numPr>
          <w:ilvl w:val="1"/>
          <w:numId w:val="1004"/>
        </w:numPr>
        <w:pStyle w:val="Compact"/>
      </w:pPr>
      <w:r>
        <w:t xml:space="preserve">Multi-AZ Deployments</w:t>
      </w:r>
    </w:p>
    <w:p>
      <w:pPr>
        <w:numPr>
          <w:ilvl w:val="0"/>
          <w:numId w:val="1002"/>
        </w:numPr>
        <w:pStyle w:val="Compact"/>
      </w:pPr>
      <w:r>
        <w:t xml:space="preserve">Create a Database</w:t>
      </w:r>
    </w:p>
    <w:p>
      <w:pPr>
        <w:numPr>
          <w:ilvl w:val="1"/>
          <w:numId w:val="1005"/>
        </w:numPr>
        <w:pStyle w:val="Compact"/>
      </w:pPr>
      <w:r>
        <w:t xml:space="preserve">Creating a Database</w:t>
      </w:r>
    </w:p>
    <w:p>
      <w:pPr>
        <w:numPr>
          <w:ilvl w:val="1"/>
          <w:numId w:val="1005"/>
        </w:numPr>
        <w:pStyle w:val="Compact"/>
      </w:pPr>
      <w:r>
        <w:t xml:space="preserve">Database Parameters</w:t>
      </w:r>
    </w:p>
    <w:p>
      <w:pPr>
        <w:numPr>
          <w:ilvl w:val="1"/>
          <w:numId w:val="1005"/>
        </w:numPr>
        <w:pStyle w:val="Compact"/>
      </w:pPr>
      <w:r>
        <w:t xml:space="preserve">Database Options</w:t>
      </w:r>
    </w:p>
    <w:p>
      <w:pPr>
        <w:numPr>
          <w:ilvl w:val="0"/>
          <w:numId w:val="1002"/>
        </w:numPr>
        <w:pStyle w:val="Compact"/>
      </w:pPr>
      <w:r>
        <w:t xml:space="preserve">Export/Import Data</w:t>
      </w:r>
    </w:p>
    <w:p>
      <w:pPr>
        <w:numPr>
          <w:ilvl w:val="1"/>
          <w:numId w:val="1006"/>
        </w:numPr>
        <w:pStyle w:val="Compact"/>
      </w:pPr>
      <w:r>
        <w:t xml:space="preserve">Migrate to Amazon RDS</w:t>
      </w:r>
    </w:p>
    <w:p>
      <w:pPr>
        <w:numPr>
          <w:ilvl w:val="1"/>
          <w:numId w:val="1006"/>
        </w:numPr>
        <w:pStyle w:val="Compact"/>
      </w:pPr>
      <w:r>
        <w:t xml:space="preserve">Export Data to S3</w:t>
      </w:r>
    </w:p>
    <w:p>
      <w:pPr>
        <w:numPr>
          <w:ilvl w:val="1"/>
          <w:numId w:val="1006"/>
        </w:numPr>
        <w:pStyle w:val="Compact"/>
      </w:pPr>
      <w:r>
        <w:t xml:space="preserve">Import Data from S3</w:t>
      </w:r>
    </w:p>
    <w:p>
      <w:pPr>
        <w:numPr>
          <w:ilvl w:val="0"/>
          <w:numId w:val="1002"/>
        </w:numPr>
        <w:pStyle w:val="Compact"/>
      </w:pPr>
      <w:r>
        <w:t xml:space="preserve">Configuration and Maintenance</w:t>
      </w:r>
    </w:p>
    <w:p>
      <w:pPr>
        <w:numPr>
          <w:ilvl w:val="1"/>
          <w:numId w:val="1007"/>
        </w:numPr>
        <w:pStyle w:val="Compact"/>
      </w:pPr>
      <w:r>
        <w:t xml:space="preserve">Difference between self-managed and managed databases</w:t>
      </w:r>
    </w:p>
    <w:p>
      <w:pPr>
        <w:numPr>
          <w:ilvl w:val="1"/>
          <w:numId w:val="1007"/>
        </w:numPr>
        <w:pStyle w:val="Compact"/>
      </w:pPr>
      <w:r>
        <w:t xml:space="preserve">No usual configuration files such as postgresql.conf</w:t>
      </w:r>
    </w:p>
    <w:p>
      <w:pPr>
        <w:numPr>
          <w:ilvl w:val="1"/>
          <w:numId w:val="1007"/>
        </w:numPr>
        <w:pStyle w:val="Compact"/>
      </w:pPr>
      <w:r>
        <w:t xml:space="preserve">Managed Patches and Upgrades</w:t>
      </w:r>
    </w:p>
    <w:p>
      <w:pPr>
        <w:numPr>
          <w:ilvl w:val="1"/>
          <w:numId w:val="1007"/>
        </w:numPr>
        <w:pStyle w:val="Compact"/>
      </w:pPr>
      <w:r>
        <w:t xml:space="preserve">Parameter Groups</w:t>
      </w:r>
    </w:p>
    <w:p>
      <w:pPr>
        <w:numPr>
          <w:ilvl w:val="1"/>
          <w:numId w:val="1007"/>
        </w:numPr>
        <w:pStyle w:val="Compact"/>
      </w:pPr>
      <w:r>
        <w:t xml:space="preserve">Configure PgAudit</w:t>
      </w:r>
    </w:p>
    <w:p>
      <w:pPr>
        <w:numPr>
          <w:ilvl w:val="1"/>
          <w:numId w:val="1007"/>
        </w:numPr>
        <w:pStyle w:val="Compact"/>
      </w:pPr>
      <w:r>
        <w:t xml:space="preserve">Instance Maintenance</w:t>
      </w:r>
    </w:p>
    <w:p>
      <w:pPr>
        <w:numPr>
          <w:ilvl w:val="1"/>
          <w:numId w:val="1007"/>
        </w:numPr>
        <w:pStyle w:val="Compact"/>
      </w:pPr>
      <w:r>
        <w:t xml:space="preserve">Database Maintenance</w:t>
      </w:r>
    </w:p>
    <w:p>
      <w:pPr>
        <w:numPr>
          <w:ilvl w:val="0"/>
          <w:numId w:val="1002"/>
        </w:numPr>
        <w:pStyle w:val="Compact"/>
      </w:pPr>
      <w:r>
        <w:t xml:space="preserve">Security</w:t>
      </w:r>
    </w:p>
    <w:p>
      <w:pPr>
        <w:numPr>
          <w:ilvl w:val="1"/>
          <w:numId w:val="1008"/>
        </w:numPr>
        <w:pStyle w:val="Compact"/>
      </w:pPr>
      <w:r>
        <w:t xml:space="preserve">Data Encryption in Transit</w:t>
      </w:r>
    </w:p>
    <w:p>
      <w:pPr>
        <w:numPr>
          <w:ilvl w:val="1"/>
          <w:numId w:val="1008"/>
        </w:numPr>
        <w:pStyle w:val="Compact"/>
      </w:pPr>
      <w:r>
        <w:t xml:space="preserve">Explore encryption at REST and in transit</w:t>
      </w:r>
    </w:p>
    <w:p>
      <w:pPr>
        <w:numPr>
          <w:ilvl w:val="1"/>
          <w:numId w:val="1008"/>
        </w:numPr>
        <w:pStyle w:val="Compact"/>
      </w:pPr>
      <w:r>
        <w:t xml:space="preserve">Basic SSL setup</w:t>
      </w:r>
    </w:p>
    <w:p>
      <w:pPr>
        <w:numPr>
          <w:ilvl w:val="1"/>
          <w:numId w:val="1008"/>
        </w:numPr>
        <w:pStyle w:val="Compact"/>
      </w:pPr>
      <w:r>
        <w:t xml:space="preserve">Transparent Data Encryption</w:t>
      </w:r>
    </w:p>
    <w:p>
      <w:pPr>
        <w:numPr>
          <w:ilvl w:val="0"/>
          <w:numId w:val="1002"/>
        </w:numPr>
        <w:pStyle w:val="Compact"/>
      </w:pPr>
      <w:r>
        <w:t xml:space="preserve">Performance Tuning</w:t>
      </w:r>
    </w:p>
    <w:p>
      <w:pPr>
        <w:numPr>
          <w:ilvl w:val="1"/>
          <w:numId w:val="1009"/>
        </w:numPr>
        <w:pStyle w:val="Compact"/>
      </w:pPr>
      <w:r>
        <w:t xml:space="preserve">Storage Auto Scaling</w:t>
      </w:r>
    </w:p>
    <w:p>
      <w:pPr>
        <w:numPr>
          <w:ilvl w:val="1"/>
          <w:numId w:val="1009"/>
        </w:numPr>
        <w:pStyle w:val="Compact"/>
      </w:pPr>
      <w:r>
        <w:t xml:space="preserve">RDS storage types (Gp2 vs Gp3)</w:t>
      </w:r>
    </w:p>
    <w:p>
      <w:pPr>
        <w:numPr>
          <w:ilvl w:val="0"/>
          <w:numId w:val="1002"/>
        </w:numPr>
        <w:pStyle w:val="Compact"/>
      </w:pPr>
      <w:r>
        <w:t xml:space="preserve">Backup and Restore</w:t>
      </w:r>
    </w:p>
    <w:p>
      <w:pPr>
        <w:numPr>
          <w:ilvl w:val="1"/>
          <w:numId w:val="1010"/>
        </w:numPr>
        <w:pStyle w:val="Compact"/>
      </w:pPr>
      <w:r>
        <w:t xml:space="preserve">Snapshots</w:t>
      </w:r>
    </w:p>
    <w:p>
      <w:pPr>
        <w:numPr>
          <w:ilvl w:val="1"/>
          <w:numId w:val="1010"/>
        </w:numPr>
        <w:pStyle w:val="Compact"/>
      </w:pPr>
      <w:r>
        <w:t xml:space="preserve">Automated Backups</w:t>
      </w:r>
    </w:p>
    <w:p>
      <w:pPr>
        <w:numPr>
          <w:ilvl w:val="1"/>
          <w:numId w:val="1010"/>
        </w:numPr>
        <w:pStyle w:val="Compact"/>
      </w:pPr>
      <w:r>
        <w:t xml:space="preserve">Manual Backups</w:t>
      </w:r>
    </w:p>
    <w:p>
      <w:pPr>
        <w:numPr>
          <w:ilvl w:val="1"/>
          <w:numId w:val="1010"/>
        </w:numPr>
        <w:pStyle w:val="Compact"/>
      </w:pPr>
      <w:r>
        <w:t xml:space="preserve">Continuous Backups</w:t>
      </w:r>
    </w:p>
    <w:p>
      <w:pPr>
        <w:numPr>
          <w:ilvl w:val="1"/>
          <w:numId w:val="1010"/>
        </w:numPr>
        <w:pStyle w:val="Compact"/>
      </w:pPr>
      <w:r>
        <w:t xml:space="preserve">Point-in-Time Recovery</w:t>
      </w:r>
    </w:p>
    <w:p>
      <w:pPr>
        <w:numPr>
          <w:ilvl w:val="1"/>
          <w:numId w:val="1010"/>
        </w:numPr>
        <w:pStyle w:val="Compact"/>
      </w:pPr>
      <w:r>
        <w:t xml:space="preserve">Restore a Database from a Snapshot</w:t>
      </w:r>
    </w:p>
    <w:p>
      <w:pPr>
        <w:numPr>
          <w:ilvl w:val="1"/>
          <w:numId w:val="1010"/>
        </w:numPr>
        <w:pStyle w:val="Compact"/>
      </w:pPr>
      <w:r>
        <w:t xml:space="preserve">Restore a Database from S3</w:t>
      </w:r>
    </w:p>
    <w:p>
      <w:pPr>
        <w:numPr>
          <w:ilvl w:val="1"/>
          <w:numId w:val="1010"/>
        </w:numPr>
        <w:pStyle w:val="Compact"/>
      </w:pPr>
      <w:r>
        <w:t xml:space="preserve">Restore a Database from Another Computer</w:t>
      </w:r>
    </w:p>
    <w:p>
      <w:pPr>
        <w:numPr>
          <w:ilvl w:val="0"/>
          <w:numId w:val="1002"/>
        </w:numPr>
        <w:pStyle w:val="Compact"/>
      </w:pPr>
      <w:r>
        <w:t xml:space="preserve">Monitoring and Logging</w:t>
      </w:r>
    </w:p>
    <w:p>
      <w:pPr>
        <w:numPr>
          <w:ilvl w:val="1"/>
          <w:numId w:val="1011"/>
        </w:numPr>
        <w:pStyle w:val="Compact"/>
      </w:pPr>
      <w:r>
        <w:t xml:space="preserve">CloudWatch</w:t>
      </w:r>
    </w:p>
    <w:p>
      <w:pPr>
        <w:numPr>
          <w:ilvl w:val="1"/>
          <w:numId w:val="1011"/>
        </w:numPr>
        <w:pStyle w:val="Compact"/>
      </w:pPr>
      <w:r>
        <w:t xml:space="preserve">Enhanced Monitoring</w:t>
      </w:r>
    </w:p>
    <w:p>
      <w:pPr>
        <w:numPr>
          <w:ilvl w:val="1"/>
          <w:numId w:val="1011"/>
        </w:numPr>
        <w:pStyle w:val="Compact"/>
      </w:pPr>
      <w:r>
        <w:t xml:space="preserve">Performance Insights</w:t>
      </w:r>
    </w:p>
    <w:p>
      <w:pPr>
        <w:numPr>
          <w:ilvl w:val="1"/>
          <w:numId w:val="1011"/>
        </w:numPr>
        <w:pStyle w:val="Compact"/>
      </w:pPr>
      <w:r>
        <w:t xml:space="preserve">Log Exports</w:t>
      </w:r>
    </w:p>
    <w:p>
      <w:pPr>
        <w:numPr>
          <w:ilvl w:val="1"/>
          <w:numId w:val="1011"/>
        </w:numPr>
        <w:pStyle w:val="Compact"/>
      </w:pPr>
      <w:r>
        <w:t xml:space="preserve">PgAudit</w:t>
      </w:r>
    </w:p>
    <w:p>
      <w:pPr>
        <w:numPr>
          <w:ilvl w:val="0"/>
          <w:numId w:val="1002"/>
        </w:numPr>
        <w:pStyle w:val="Compact"/>
      </w:pPr>
      <w:r>
        <w:t xml:space="preserve">Connecting to PostgreSQL Database</w:t>
      </w:r>
    </w:p>
    <w:p>
      <w:pPr>
        <w:numPr>
          <w:ilvl w:val="1"/>
          <w:numId w:val="1012"/>
        </w:numPr>
        <w:pStyle w:val="Compact"/>
      </w:pPr>
      <w:r>
        <w:t xml:space="preserve">psql Command Line</w:t>
      </w:r>
    </w:p>
    <w:p>
      <w:pPr>
        <w:numPr>
          <w:ilvl w:val="1"/>
          <w:numId w:val="1012"/>
        </w:numPr>
        <w:pStyle w:val="Compact"/>
      </w:pPr>
      <w:r>
        <w:t xml:space="preserve">pgAdmin</w:t>
      </w:r>
    </w:p>
    <w:p>
      <w:pPr>
        <w:numPr>
          <w:ilvl w:val="1"/>
          <w:numId w:val="1012"/>
        </w:numPr>
        <w:pStyle w:val="Compact"/>
      </w:pPr>
      <w:r>
        <w:t xml:space="preserve">DBeaver</w:t>
      </w:r>
    </w:p>
    <w:p>
      <w:pPr>
        <w:numPr>
          <w:ilvl w:val="1"/>
          <w:numId w:val="1012"/>
        </w:numPr>
        <w:pStyle w:val="Compact"/>
      </w:pPr>
      <w:r>
        <w:t xml:space="preserve">Enabling Remote Access</w:t>
      </w:r>
    </w:p>
    <w:p>
      <w:pPr>
        <w:numPr>
          <w:ilvl w:val="1"/>
          <w:numId w:val="1012"/>
        </w:numPr>
        <w:pStyle w:val="Compact"/>
      </w:pPr>
      <w:r>
        <w:t xml:space="preserve">Connecting to RDS from EC2</w:t>
      </w:r>
    </w:p>
    <w:p>
      <w:pPr>
        <w:numPr>
          <w:ilvl w:val="0"/>
          <w:numId w:val="1002"/>
        </w:numPr>
        <w:pStyle w:val="Compact"/>
      </w:pPr>
      <w:r>
        <w:t xml:space="preserve">Troubleshooting</w:t>
      </w:r>
    </w:p>
    <w:p>
      <w:pPr>
        <w:numPr>
          <w:ilvl w:val="1"/>
          <w:numId w:val="1013"/>
        </w:numPr>
        <w:pStyle w:val="Compact"/>
      </w:pPr>
      <w:r>
        <w:t xml:space="preserve">Common Connectivity Issues</w:t>
      </w:r>
    </w:p>
    <w:p>
      <w:pPr>
        <w:numPr>
          <w:ilvl w:val="1"/>
          <w:numId w:val="1013"/>
        </w:numPr>
        <w:pStyle w:val="Compact"/>
      </w:pPr>
      <w:r>
        <w:t xml:space="preserve">Performance Issues</w:t>
      </w:r>
    </w:p>
    <w:p>
      <w:pPr>
        <w:numPr>
          <w:ilvl w:val="1"/>
          <w:numId w:val="1013"/>
        </w:numPr>
        <w:pStyle w:val="Compact"/>
      </w:pPr>
      <w:r>
        <w:t xml:space="preserve">Storage-Related Problems</w:t>
      </w:r>
    </w:p>
    <w:p>
      <w:pPr>
        <w:numPr>
          <w:ilvl w:val="1"/>
          <w:numId w:val="1013"/>
        </w:numPr>
        <w:pStyle w:val="Compact"/>
      </w:pPr>
      <w:r>
        <w:t xml:space="preserve">Backup and Restore Failures</w:t>
      </w:r>
    </w:p>
    <w:p>
      <w:pPr>
        <w:numPr>
          <w:ilvl w:val="1"/>
          <w:numId w:val="1013"/>
        </w:numPr>
        <w:pStyle w:val="Compact"/>
      </w:pPr>
      <w:r>
        <w:t xml:space="preserve">Replication and Read Replica Issues</w:t>
      </w:r>
    </w:p>
    <w:p>
      <w:pPr>
        <w:numPr>
          <w:ilvl w:val="1"/>
          <w:numId w:val="1013"/>
        </w:numPr>
        <w:pStyle w:val="Compact"/>
      </w:pPr>
      <w:r>
        <w:t xml:space="preserve">Authentication and Authorization Errors</w:t>
      </w:r>
    </w:p>
    <w:p>
      <w:pPr>
        <w:numPr>
          <w:ilvl w:val="1"/>
          <w:numId w:val="1013"/>
        </w:numPr>
        <w:pStyle w:val="Compact"/>
      </w:pPr>
      <w:r>
        <w:t xml:space="preserve">RDS Instance Availability and Failures</w:t>
      </w:r>
    </w:p>
    <w:p>
      <w:pPr>
        <w:numPr>
          <w:ilvl w:val="0"/>
          <w:numId w:val="1002"/>
        </w:numPr>
        <w:pStyle w:val="Compact"/>
      </w:pPr>
      <w:r>
        <w:t xml:space="preserve">Best Practices</w:t>
      </w:r>
    </w:p>
    <w:p>
      <w:pPr>
        <w:numPr>
          <w:ilvl w:val="1"/>
          <w:numId w:val="1014"/>
        </w:numPr>
        <w:pStyle w:val="Compact"/>
      </w:pPr>
      <w:r>
        <w:t xml:space="preserve">Security</w:t>
      </w:r>
    </w:p>
    <w:p>
      <w:pPr>
        <w:numPr>
          <w:ilvl w:val="1"/>
          <w:numId w:val="1014"/>
        </w:numPr>
        <w:pStyle w:val="Compact"/>
      </w:pPr>
      <w:r>
        <w:t xml:space="preserve">Performance</w:t>
      </w:r>
    </w:p>
    <w:p>
      <w:pPr>
        <w:numPr>
          <w:ilvl w:val="1"/>
          <w:numId w:val="1014"/>
        </w:numPr>
        <w:pStyle w:val="Compact"/>
      </w:pPr>
      <w:r>
        <w:t xml:space="preserve">Backup and Recovery</w:t>
      </w:r>
    </w:p>
    <w:p>
      <w:pPr>
        <w:numPr>
          <w:ilvl w:val="1"/>
          <w:numId w:val="1014"/>
        </w:numPr>
        <w:pStyle w:val="Compact"/>
      </w:pPr>
      <w:r>
        <w:t xml:space="preserve">Monitoring</w:t>
      </w:r>
    </w:p>
    <w:p>
      <w:pPr>
        <w:numPr>
          <w:ilvl w:val="1"/>
          <w:numId w:val="1014"/>
        </w:numPr>
        <w:pStyle w:val="Compact"/>
      </w:pPr>
      <w:r>
        <w:t xml:space="preserve">Maintenance</w:t>
      </w:r>
    </w:p>
    <w:p>
      <w:pPr>
        <w:numPr>
          <w:ilvl w:val="1"/>
          <w:numId w:val="1014"/>
        </w:numPr>
        <w:pStyle w:val="Compact"/>
      </w:pPr>
      <w:r>
        <w:t xml:space="preserve">High Availability and Disaster Recovery</w:t>
      </w:r>
    </w:p>
    <w:p>
      <w:pPr>
        <w:numPr>
          <w:ilvl w:val="1"/>
          <w:numId w:val="1014"/>
        </w:numPr>
        <w:pStyle w:val="Compact"/>
      </w:pPr>
      <w:r>
        <w:t xml:space="preserve">Cost Management</w:t>
      </w:r>
    </w:p>
    <w:p>
      <w:pPr>
        <w:numPr>
          <w:ilvl w:val="1"/>
          <w:numId w:val="1014"/>
        </w:numPr>
        <w:pStyle w:val="Compact"/>
      </w:pPr>
      <w:r>
        <w:t xml:space="preserve">Schema Management and Version Control</w:t>
      </w:r>
    </w:p>
    <w:p>
      <w:pPr>
        <w:numPr>
          <w:ilvl w:val="0"/>
          <w:numId w:val="1002"/>
        </w:numPr>
        <w:pStyle w:val="Compact"/>
      </w:pPr>
      <w:r>
        <w:t xml:space="preserve">Conclusion</w:t>
      </w:r>
    </w:p>
    <w:p>
      <w:pPr>
        <w:numPr>
          <w:ilvl w:val="1"/>
          <w:numId w:val="1015"/>
        </w:numPr>
        <w:pStyle w:val="Compact"/>
      </w:pPr>
      <w:r>
        <w:t xml:space="preserve">Summary of Key Concepts</w:t>
      </w:r>
    </w:p>
    <w:p>
      <w:pPr>
        <w:numPr>
          <w:ilvl w:val="1"/>
          <w:numId w:val="1015"/>
        </w:numPr>
        <w:pStyle w:val="Compact"/>
      </w:pPr>
      <w:r>
        <w:t xml:space="preserve">Q&amp;A</w:t>
      </w:r>
    </w:p>
    <w:p>
      <w:pPr>
        <w:numPr>
          <w:ilvl w:val="1"/>
          <w:numId w:val="1015"/>
        </w:numPr>
        <w:pStyle w:val="Compact"/>
      </w:pPr>
      <w:r>
        <w:t xml:space="preserve">Further Resources and Next Steps</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Amazon RDS for PostgreSQL</dc:title>
  <dc:creator>Training 4 Programmers LLC</dc:creator>
  <cp:keywords/>
  <dcterms:created xsi:type="dcterms:W3CDTF">2024-10-15T11:46:41Z</dcterms:created>
  <dcterms:modified xsi:type="dcterms:W3CDTF">2024-10-15T11:46:41Z</dcterms:modified>
  <dc:language>en-US</dc:language>
  <cp:category>databases</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